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FF2" w:rsidP="00731FF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731FF2" w:rsidP="00731F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31FF2" w:rsidP="00731FF2">
      <w:pPr>
        <w:jc w:val="center"/>
        <w:rPr>
          <w:sz w:val="28"/>
          <w:szCs w:val="28"/>
        </w:rPr>
      </w:pPr>
    </w:p>
    <w:p w:rsidR="00731FF2" w:rsidP="00731FF2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731FF2" w:rsidP="00731FF2">
      <w:pPr>
        <w:jc w:val="both"/>
        <w:rPr>
          <w:sz w:val="28"/>
          <w:szCs w:val="28"/>
        </w:rPr>
      </w:pPr>
    </w:p>
    <w:p w:rsidR="00731FF2" w:rsidP="00731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731FF2" w:rsidP="00731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5-441-2802/2026, возбужденное по ст.19.7 КоАП РФ в отношении ООО </w:t>
      </w:r>
      <w:r>
        <w:rPr>
          <w:sz w:val="28"/>
          <w:szCs w:val="28"/>
        </w:rPr>
        <w:t>Мегастрой</w:t>
      </w:r>
      <w:r>
        <w:rPr>
          <w:sz w:val="28"/>
          <w:szCs w:val="28"/>
        </w:rPr>
        <w:t xml:space="preserve">, ИНН </w:t>
      </w:r>
      <w:r w:rsidR="00252A39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731FF2" w:rsidP="00731F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731FF2" w:rsidP="00731FF2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>Мегастрой</w:t>
      </w:r>
      <w:r>
        <w:rPr>
          <w:color w:val="000000"/>
          <w:sz w:val="28"/>
          <w:szCs w:val="28"/>
        </w:rPr>
        <w:t xml:space="preserve">, находящаяся по адресу: </w:t>
      </w:r>
      <w:r w:rsidR="00252A39">
        <w:rPr>
          <w:b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 xml:space="preserve"> 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731FF2" w:rsidP="00731FF2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731FF2" w:rsidP="00731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31FF2" w:rsidP="00731FF2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</w:t>
      </w:r>
      <w:r>
        <w:rPr>
          <w:sz w:val="28"/>
          <w:szCs w:val="28"/>
        </w:rPr>
        <w:t>юр.лица</w:t>
      </w:r>
      <w:r>
        <w:rPr>
          <w:sz w:val="26"/>
          <w:szCs w:val="26"/>
        </w:rPr>
        <w:t>.</w:t>
      </w:r>
    </w:p>
    <w:p w:rsidR="00731FF2" w:rsidP="00731FF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731FF2" w:rsidP="00731FF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731FF2" w:rsidP="00731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731FF2" w:rsidP="00731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731FF2" w:rsidP="00731FF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731FF2" w:rsidP="00731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31FF2" w:rsidP="00731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731FF2" w:rsidP="00731FF2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731FF2" w:rsidP="00731FF2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731FF2" w:rsidP="00731FF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731FF2" w:rsidP="00731FF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731FF2" w:rsidP="00731FF2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731FF2" w:rsidP="00731FF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ООО Мегастрой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731FF2" w:rsidP="00731FF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731FF2" w:rsidP="00731FF2">
      <w:pPr>
        <w:pStyle w:val="BodyText2"/>
        <w:rPr>
          <w:sz w:val="28"/>
          <w:szCs w:val="28"/>
        </w:rPr>
      </w:pPr>
    </w:p>
    <w:p w:rsidR="00731FF2" w:rsidP="00731FF2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731FF2" w:rsidP="00731FF2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731FF2" w:rsidP="00731FF2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142A5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17"/>
    <w:rsid w:val="00142A59"/>
    <w:rsid w:val="00252A39"/>
    <w:rsid w:val="002B3C17"/>
    <w:rsid w:val="00731F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952354-FA89-4FB0-AB7D-91E10C36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1FF2"/>
    <w:rPr>
      <w:color w:val="0000FF"/>
      <w:u w:val="single"/>
    </w:rPr>
  </w:style>
  <w:style w:type="paragraph" w:styleId="Title">
    <w:name w:val="Title"/>
    <w:basedOn w:val="Normal"/>
    <w:link w:val="a"/>
    <w:qFormat/>
    <w:rsid w:val="00731F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31F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31F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31F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31F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31F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731FF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31FF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31FF2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31F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